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¡Revolución Web3×IA! Distribución gratuita del token BGR (Bitgrit) en Smart Pocket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ageep6riyttf" w:id="0"/>
      <w:bookmarkEnd w:id="0"/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¡Buenas noticias para los usuarios de Smart Pocket! Se realizará un airdrop gratuito del token BGR (Bitgrit) a través de la aplicación Smart Pocket. No se trata simplemente de una distribución de tokens, sino de una oportunidad para obtener un token que impulsará futuros proyectos Web3×IA.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xr54oq7bujtu" w:id="1"/>
      <w:bookmarkEnd w:id="1"/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¿Qué es el token BGR?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Principales usos del token BGR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y suministro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Completa tareas en Smart Pocket y gana recompensas!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Pasos para completar las tareas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Condiciones esperadas para el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Preparación recomendada: ¡Obtén primero tokens $SP!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Perspectivas y expectativas futuras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wamtxj5jmfr" w:id="2"/>
      <w:bookmarkEnd w:id="2"/>
      <w:r w:rsidDel="00000000" w:rsidR="00000000" w:rsidRPr="00000000">
        <w:rPr>
          <w:rtl w:val="0"/>
        </w:rPr>
        <w:t xml:space="preserve">¿Qué es el token BGR?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token BGR (Bitgrit) es la moneda central de la plataforma Web3×IA "bitgrit", cuyo objetivo es democratizar la inteligencia artificial. Emitido en la cadena Avalanche, está etiquetado como parte del ecosistema Avalanche en CoinMarketCap.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bki0gx93vd5z" w:id="3"/>
      <w:bookmarkEnd w:id="3"/>
      <w:r w:rsidDel="00000000" w:rsidR="00000000" w:rsidRPr="00000000">
        <w:rPr>
          <w:rtl w:val="0"/>
        </w:rPr>
        <w:t xml:space="preserve">Principales usos del token BGR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El token BGR tiene múltiples aplicaciones prácticas además de la especulación: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Staking/tasa de inscripción para competiciones de 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Recompensas por éxitos en competiciones y contribuciones a la comunidad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Pago de tarifas para el uso del Job Board y marketplace de 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Derechos de gobernanza para decisiones futuras del proyecto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7iyf63yttuvl" w:id="4"/>
      <w:bookmarkEnd w:id="4"/>
      <w:r w:rsidDel="00000000" w:rsidR="00000000" w:rsidRPr="00000000">
        <w:rPr>
          <w:rtl w:val="0"/>
        </w:rPr>
        <w:t xml:space="preserve">Tokenomics y suministro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oferta máxima del token BGR está fijada en 10 mil millones. Su distribución será progresiva mediante recompensas en competiciones de IA e incentivos comunitarios, evitando así una inflación repentina y preservando el valor a largo plazo.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iwbrno8ro0n8" w:id="5"/>
      <w:bookmarkEnd w:id="5"/>
      <w:r w:rsidDel="00000000" w:rsidR="00000000" w:rsidRPr="00000000">
        <w:rPr>
          <w:rtl w:val="0"/>
        </w:rPr>
        <w:t xml:space="preserve">Completa tareas en Smart Pocket y gana recompensas!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Antes de participar en el airdrop de BGR, participa en las tareas de colaboración dentro de la aplicación Smart Pocket y gana 2000 puntos.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qd6jr4k0myis" w:id="6"/>
      <w:bookmarkEnd w:id="6"/>
      <w:r w:rsidDel="00000000" w:rsidR="00000000" w:rsidRPr="00000000">
        <w:rPr>
          <w:rtl w:val="0"/>
        </w:rPr>
        <w:t xml:space="preserve">Pasos para completar las tareas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Sigue la cuenta oficial de BGR en X:</w:t>
        <w:br/>
        <w:t>- Abre la aplicación Smart Pocket</w:t>
        <w:br/>
        <w:t>- Dirígete a la pestaña Earn</w:t>
        <w:br/>
        <w:t>- Pulsa en Collab</w:t>
        <w:br/>
        <w:t>- Pulsa en "Start" en BGR</w:t>
        <w:br/>
        <w:t>- Sigue la cuenta oficial de X</w:t>
        <w:br/>
        <w:t>- Vuelve a la app y pulsa en "Claim"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Visita el sitio oficial de BGR:</w:t>
        <w:br/>
        <w:t>- Abre la aplicación Smart Pocket</w:t>
        <w:br/>
        <w:t>- Dirígete a la pestaña Earn</w:t>
        <w:br/>
        <w:t>- Pulsa en Collab</w:t>
        <w:br/>
        <w:t>- Pulsa en "Start" en GOLFIN Official site</w:t>
        <w:br/>
        <w:t>- Visita el sitio oficial</w:t>
        <w:br/>
        <w:t>- Vuelve a la app y pulsa en "Claim"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bhnw1wy7l608" w:id="7"/>
      <w:bookmarkEnd w:id="7"/>
      <w:r w:rsidDel="00000000" w:rsidR="00000000" w:rsidRPr="00000000">
        <w:rPr>
          <w:rtl w:val="0"/>
        </w:rPr>
        <w:t xml:space="preserve">Condiciones esperadas para el Airdrop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Aunque los detalles oficiales aún no se han anunciado, se espera que:</w:t>
        <w:br w:type="textWrapping"/>
        <w:t xml:space="preserve">- Los titulares de tokens $SP sean elegibles</w:t>
        <w:br w:type="textWrapping"/>
        <w:t xml:space="preserve">- Se pueda tomar una instantánea sin previo aviso</w:t>
        <w:br w:type="textWrapping"/>
        <w:t xml:space="preserve">- Puede ser necesario reclamar dentro de la app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6a07r9th0s61" w:id="8"/>
      <w:bookmarkEnd w:id="8"/>
      <w:r w:rsidDel="00000000" w:rsidR="00000000" w:rsidRPr="00000000">
        <w:rPr>
          <w:rtl w:val="0"/>
        </w:rPr>
        <w:t xml:space="preserve">Preparación recomendada: ¡Obtén primero tokens $SP!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recibir tokens $SP, es necesario registrar tu dirección SOL previamente en la aplicación Smart Pocket. Consulta las siguientes guías:</w:t>
        <w:br w:type="textWrapping"/>
        <w:t xml:space="preserve">- Guía de registro de dirección SOL</w:t>
        <w:br w:type="textWrapping"/>
        <w:t xml:space="preserve">- Guía de inicio de Smart Pocket</w:t>
        <w:br w:type="textWrapping"/>
        <w:t xml:space="preserve">- Información detallada sobre el token $SP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gnb02jifk8es" w:id="9"/>
      <w:bookmarkEnd w:id="9"/>
      <w:r w:rsidDel="00000000" w:rsidR="00000000" w:rsidRPr="00000000">
        <w:rPr>
          <w:rtl w:val="0"/>
        </w:rPr>
        <w:t xml:space="preserve">Perspectivas y expectativas futuras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avance de las tecnologías de IA y su integración con Web3 continuará acelerándose. Proyectos como Bitgrit, que buscan democratizar la IA, representan esfuerzos serios hacia el futuro tecnológico y social.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vee35c2ljhl1" w:id="10"/>
      <w:bookmarkEnd w:id="10"/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token BGR (Bitgrit) tiene el potencial de dar forma al futuro de Web3×IA. Apoya una plataforma enfocada en democratizar la inteligencia artificial, tiene aplicaciones prácticas claras y será distribuido a través de la aplicación Smart Pocket. ¡Mantente informado a través de los canales oficiales!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