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Revolução Web3×IA! Distribuição gratuita de tokens BGR (Bitgrit) no Smart Pocket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9lban1ivcipo" w:id="0"/>
      <w:bookmarkEnd w:id="0"/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Boas notícias para os usuários do Smart Pocket! Um airdrop gratuito de tokens BGR (Bitgrit) será realizado através do aplicativo Smart Pocket. Esta não é apenas uma distribuição de tokens comum, mas uma oportunidade para obter um token que impulsionará projetos futuros de Web3×IA.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qm1tgnvn682k" w:id="1"/>
      <w:bookmarkEnd w:id="1"/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 que é o token BGR?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Principais usos do token BGR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Tokenomics e fornecimento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Complete tarefas no Smart Pocket e ganhe recompensas!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Etapas para completar tarefas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Condições previstas para o 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Preparação recomendada – Adquira tokens $SP primeiro!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Perspectivas futuras e expectativas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36wo1w4wdsa2" w:id="2"/>
      <w:bookmarkEnd w:id="2"/>
      <w:r w:rsidDel="00000000" w:rsidR="00000000" w:rsidRPr="00000000">
        <w:rPr>
          <w:rtl w:val="0"/>
        </w:rPr>
        <w:t xml:space="preserve">O que é o token BGR?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token BGR (Bitgrit) é a moeda principal da plataforma Web3×IA "bitgrit", que visa democratizar a inteligência artificial. Ele é emitido na blockchain Avalanche e é listado como parte do ecossistema Avalanche no CoinMarketCap.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ldahpfubzm7k" w:id="3"/>
      <w:bookmarkEnd w:id="3"/>
      <w:r w:rsidDel="00000000" w:rsidR="00000000" w:rsidRPr="00000000">
        <w:rPr>
          <w:rtl w:val="0"/>
        </w:rPr>
        <w:t xml:space="preserve">Principais usos do token BGR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219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19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O token BGR possui várias aplicações práticas além da especulação, incluindo: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Staking/taxa de inscrição para competições de 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Recompensas por desempenho em competições e contribuições comunitárias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Pagamento de taxas para uso de Job Board e marketplace de 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Direitos de governança para decisões futuras do projeto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gg7u9b94vxb" w:id="4"/>
      <w:bookmarkEnd w:id="4"/>
      <w:r w:rsidDel="00000000" w:rsidR="00000000" w:rsidRPr="00000000">
        <w:rPr>
          <w:rtl w:val="0"/>
        </w:rPr>
        <w:t xml:space="preserve">Tokenomics e fornecimento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fornecimento máximo do token BGR é limitado a 10 bilhões. Sua distribuição será gradual por meio de recompensas de competições de IA e incentivos comunitários, evitando inflação repentina e protegendo o valor a longo prazo.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qgk56r63qzl" w:id="5"/>
      <w:bookmarkEnd w:id="5"/>
      <w:r w:rsidDel="00000000" w:rsidR="00000000" w:rsidRPr="00000000">
        <w:rPr>
          <w:rtl w:val="0"/>
        </w:rPr>
        <w:t xml:space="preserve">Complete tarefas no Smart Pocket e ganhe recompensas!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Antes de participar do airdrop do BGR, participe das tarefas colaborativas no aplicativo Smart Pocket e ganhe 2000 pontos.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9vqeqvxnwjim" w:id="6"/>
      <w:bookmarkEnd w:id="6"/>
      <w:r w:rsidDel="00000000" w:rsidR="00000000" w:rsidRPr="00000000">
        <w:rPr>
          <w:rtl w:val="0"/>
        </w:rPr>
        <w:t xml:space="preserve">Etapas para completar tarefas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Siga a conta oficial X do BGR:</w:t>
        <w:br/>
        <w:t>- Abra o aplicativo Smart Pocket</w:t>
        <w:br/>
        <w:t>- Acesse a aba Earn</w:t>
        <w:br/>
        <w:t>- Toque em Collab</w:t>
        <w:br/>
        <w:t>- Toque em "Start" no BGR</w:t>
        <w:br/>
        <w:t>- Siga a conta oficial X</w:t>
        <w:br/>
        <w:t>- Volte para o aplicativo e toque em "Claim"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Visite o site oficial do BGR:</w:t>
        <w:br/>
        <w:t>- Abra o aplicativo Smart Pocket</w:t>
        <w:br/>
        <w:t>- Acesse a aba Earn</w:t>
        <w:br/>
        <w:t>- Toque em Collab</w:t>
        <w:br/>
        <w:t>- Toque em "Start" no site oficial do GOLFIN</w:t>
        <w:br/>
        <w:t>- Visite o site oficial</w:t>
        <w:br/>
        <w:t>- Volte para o aplicativo e toque em "Claim"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t9qw3hl6629w" w:id="7"/>
      <w:bookmarkEnd w:id="7"/>
      <w:r w:rsidDel="00000000" w:rsidR="00000000" w:rsidRPr="00000000">
        <w:rPr>
          <w:rtl w:val="0"/>
        </w:rPr>
        <w:t xml:space="preserve">Condições previstas para o Airdrop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Embora os detalhes oficiais ainda não tenham sido anunciados, espera-se que:</w:t>
        <w:br w:type="textWrapping"/>
        <w:t xml:space="preserve">- Detentores de tokens $SP sejam elegíveis</w:t>
        <w:br w:type="textWrapping"/>
        <w:t xml:space="preserve">- Um snapshot possa ser realizado sem aviso prévio</w:t>
        <w:br w:type="textWrapping"/>
        <w:t xml:space="preserve">- Pode ser necessário realizar o claim dentro do aplicativo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6el5h1xl6mj2" w:id="8"/>
      <w:bookmarkEnd w:id="8"/>
      <w:r w:rsidDel="00000000" w:rsidR="00000000" w:rsidRPr="00000000">
        <w:rPr>
          <w:rtl w:val="0"/>
        </w:rPr>
        <w:t xml:space="preserve">Preparação recomendada – Adquira tokens $SP primeiro!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receber tokens $SP, registre antecipadamente seu endereço SOL no aplicativo Smart Pocket. Consulte os seguintes guias:</w:t>
        <w:br w:type="textWrapping"/>
        <w:t xml:space="preserve">- Guia de registro de endereço SOL</w:t>
        <w:br w:type="textWrapping"/>
        <w:t xml:space="preserve">- Guia de início do Smart Pocket</w:t>
        <w:br w:type="textWrapping"/>
        <w:t xml:space="preserve">- Detalhes completos sobre o token $SP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rnjlpo5on0s9" w:id="9"/>
      <w:bookmarkEnd w:id="9"/>
      <w:r w:rsidDel="00000000" w:rsidR="00000000" w:rsidRPr="00000000">
        <w:rPr>
          <w:rtl w:val="0"/>
        </w:rPr>
        <w:t xml:space="preserve">Perspectivas futuras e expectativas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desenvolvimento de tecnologias de IA e sua integração com o Web3 continuarão a acelerar. Projetos como o Bitgrit, que visam democratizar a IA, representam esforços sérios para moldar o futuro da tecnologia e da sociedade.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wzsndk9ezrzp" w:id="10"/>
      <w:bookmarkEnd w:id="10"/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token BGR (Bitgrit) tem grande potencial para moldar o futuro do Web3×IA. Ele apoia uma plataforma focada na democratização da IA, tem usos práticos claros e será distribuído através do Smart Pocket. Fique atento aos canais oficiais para atualizações!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