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انقلاب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Web</w:t>
      </w:r>
      <w:r w:rsidDel="00000000" w:rsidR="00000000" w:rsidRPr="00000000">
        <w:rPr>
          <w:b w:val="1"/>
          <w:sz w:val="48"/>
          <w:szCs w:val="48"/>
          <w:rtl w:val="0"/>
        </w:rPr>
        <w:t xml:space="preserve">3×</w:t>
      </w:r>
      <w:r w:rsidDel="00000000" w:rsidR="00000000" w:rsidRPr="00000000">
        <w:rPr>
          <w:b w:val="1"/>
          <w:sz w:val="48"/>
          <w:szCs w:val="48"/>
          <w:rtl w:val="0"/>
        </w:rPr>
        <w:t xml:space="preserve">AI</w:t>
      </w:r>
      <w:r w:rsidDel="00000000" w:rsidR="00000000" w:rsidRPr="00000000">
        <w:rPr>
          <w:b w:val="1"/>
          <w:sz w:val="48"/>
          <w:szCs w:val="48"/>
          <w:rtl w:val="0"/>
        </w:rPr>
        <w:t xml:space="preserve">! </w:t>
      </w:r>
      <w:r w:rsidDel="00000000" w:rsidR="00000000" w:rsidRPr="00000000">
        <w:rPr>
          <w:b w:val="1"/>
          <w:sz w:val="48"/>
          <w:szCs w:val="48"/>
          <w:rtl w:val="1"/>
        </w:rPr>
        <w:t xml:space="preserve">توزیع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رایگان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توکن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BGR</w:t>
      </w:r>
      <w:r w:rsidDel="00000000" w:rsidR="00000000" w:rsidRPr="00000000">
        <w:rPr>
          <w:b w:val="1"/>
          <w:sz w:val="48"/>
          <w:szCs w:val="48"/>
          <w:rtl w:val="0"/>
        </w:rPr>
        <w:t xml:space="preserve"> (</w:t>
      </w:r>
      <w:r w:rsidDel="00000000" w:rsidR="00000000" w:rsidRPr="00000000">
        <w:rPr>
          <w:b w:val="1"/>
          <w:sz w:val="48"/>
          <w:szCs w:val="48"/>
          <w:rtl w:val="0"/>
        </w:rPr>
        <w:t xml:space="preserve">Bitgrit</w:t>
      </w:r>
      <w:r w:rsidDel="00000000" w:rsidR="00000000" w:rsidRPr="00000000">
        <w:rPr>
          <w:b w:val="1"/>
          <w:sz w:val="48"/>
          <w:szCs w:val="48"/>
          <w:rtl w:val="0"/>
        </w:rPr>
        <w:t xml:space="preserve">)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Smart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Pocket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46ixndbt6pmf" w:id="0"/>
      <w:bookmarkEnd w:id="0"/>
      <w:r w:rsidDel="00000000" w:rsidR="00000000" w:rsidRPr="00000000">
        <w:rPr>
          <w:rtl w:val="1"/>
        </w:rPr>
        <w:t xml:space="preserve">مقدمه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خبر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توزیع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رایگان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BGR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Bitgrit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توزیع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معمولی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پروژه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آینده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Web</w:t>
      </w:r>
      <w:r w:rsidDel="00000000" w:rsidR="00000000" w:rsidRPr="00000000">
        <w:rPr>
          <w:sz w:val="28"/>
          <w:szCs w:val="28"/>
          <w:rtl w:val="0"/>
        </w:rPr>
        <w:t xml:space="preserve">3×</w:t>
      </w:r>
      <w:r w:rsidDel="00000000" w:rsidR="00000000" w:rsidRPr="00000000">
        <w:rPr>
          <w:sz w:val="28"/>
          <w:szCs w:val="28"/>
          <w:rtl w:val="0"/>
        </w:rPr>
        <w:t xml:space="preserve">AI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4nbq52tnq3t" w:id="1"/>
      <w:bookmarkEnd w:id="1"/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BGR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BGR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توکنومیک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عرضه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مأموریت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مأموریت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احتمالی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ایردراپ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آماده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اولیه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ابتدا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چشم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انداز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انتظارات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خلاصه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fy3tva19bwq8" w:id="2"/>
      <w:bookmarkEnd w:id="2"/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BGR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BGR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Bitgrit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ارز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پلتفرم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Web</w:t>
      </w:r>
      <w:r w:rsidDel="00000000" w:rsidR="00000000" w:rsidRPr="00000000">
        <w:rPr>
          <w:sz w:val="28"/>
          <w:szCs w:val="28"/>
          <w:rtl w:val="0"/>
        </w:rPr>
        <w:t xml:space="preserve">3×</w:t>
      </w:r>
      <w:r w:rsidDel="00000000" w:rsidR="00000000" w:rsidRPr="00000000">
        <w:rPr>
          <w:sz w:val="28"/>
          <w:szCs w:val="28"/>
          <w:rtl w:val="0"/>
        </w:rPr>
        <w:t xml:space="preserve">AI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bitgrit</w:t>
      </w:r>
      <w:r w:rsidDel="00000000" w:rsidR="00000000" w:rsidRPr="00000000">
        <w:rPr>
          <w:sz w:val="28"/>
          <w:szCs w:val="28"/>
          <w:rtl w:val="0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دموکراتیزه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مصنوعی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بلاکچین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Avalanche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CoinMarketCap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برچسب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اکوسیستم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Avalanche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9icct0nc10zj" w:id="3"/>
      <w:bookmarkEnd w:id="3"/>
      <w:r w:rsidDel="00000000" w:rsidR="00000000" w:rsidRPr="00000000">
        <w:rPr>
          <w:rtl w:val="1"/>
        </w:rPr>
        <w:t xml:space="preserve">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BGR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2192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2192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توکن BGR کاربردهای عملی زیادی فراتر از سفته‌بازی دارد، از جمله: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سپرده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گذاری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هزینه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مسابقات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مصنوعی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پاداش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موفقیت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مسابقات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مشارکت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جامعه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پرداخت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هزینه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تابلوهای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بازارهای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مصنوعی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تصمیم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گیری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آینده</w:t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q4a65yiv080r" w:id="4"/>
      <w:bookmarkEnd w:id="4"/>
      <w:r w:rsidDel="00000000" w:rsidR="00000000" w:rsidRPr="00000000">
        <w:rPr>
          <w:rtl w:val="1"/>
        </w:rPr>
        <w:t xml:space="preserve">توکنومیک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عرضه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حداکثر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BGR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۱۰ </w:t>
      </w:r>
      <w:r w:rsidDel="00000000" w:rsidR="00000000" w:rsidRPr="00000000">
        <w:rPr>
          <w:sz w:val="28"/>
          <w:szCs w:val="28"/>
          <w:rtl w:val="1"/>
        </w:rPr>
        <w:t xml:space="preserve">میلیارد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تعیین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توزیع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تدریج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جوایز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مسابقات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مصنوعی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مشوق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ناگهانی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جلوگیری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بلندمدت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دارندگان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گردد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sqsu6wbqyyyp" w:id="5"/>
      <w:bookmarkEnd w:id="5"/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مأموریت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BGR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مأموریت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۲۰۰۰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f6oifdokx9je" w:id="6"/>
      <w:bookmarkEnd w:id="6"/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مأموریت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دنبال کردن حساب رسمی X BGR:</w:t>
        <w:br/>
        <w:t>- اجرای اپلیکیشن Smart Pocket</w:t>
        <w:br/>
        <w:t>- باز کردن تب Earn</w:t>
        <w:br/>
        <w:t>- کلیک روی Collab</w:t>
        <w:br/>
        <w:t>- کلیک روی "Start" در BGR</w:t>
        <w:br/>
        <w:t>- دنبال کردن حساب رسمی X</w:t>
        <w:br/>
        <w:t>- بازگشت به اپلیکیشن و کلیک روی "Claim"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بازدید از وب‌سایت رسمی BGR:</w:t>
        <w:br/>
        <w:t>- اجرای اپلیکیشن Smart Pocket</w:t>
        <w:br/>
        <w:t>- باز کردن تب Earn</w:t>
        <w:br/>
        <w:t>- کلیک روی Collab</w:t>
        <w:br/>
        <w:t>- کلیک روی "Start" در سایت رسمی GOLFIN</w:t>
        <w:br/>
        <w:t>- بازدید از سایت رسمی</w:t>
        <w:br/>
        <w:t>- بازگشت به اپلیکیشن و کلیک روی "Claim"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dwml5aci8pp6" w:id="7"/>
      <w:bookmarkEnd w:id="7"/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احتمالی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ایردراپ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هرچند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نشده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بینی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:</w:t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دارندگان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گرفتن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اسنپ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ممکن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عملیات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Claim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65ox4enpljmf" w:id="8"/>
      <w:bookmarkEnd w:id="8"/>
      <w:r w:rsidDel="00000000" w:rsidR="00000000" w:rsidRPr="00000000">
        <w:rPr>
          <w:rtl w:val="1"/>
        </w:rPr>
        <w:t xml:space="preserve">آماده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اولیه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ابتدا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آدرس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لطفا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راهنماهای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مراجعه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:</w:t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راهنمای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آدرس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SOL</w:t>
      </w:r>
      <w:r w:rsidDel="00000000" w:rsidR="00000000" w:rsidRPr="00000000">
        <w:rPr>
          <w:sz w:val="28"/>
          <w:szCs w:val="28"/>
          <w:rtl w:val="0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راهنمای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ws5a9adkdxyy" w:id="9"/>
      <w:bookmarkEnd w:id="9"/>
      <w:r w:rsidDel="00000000" w:rsidR="00000000" w:rsidRPr="00000000">
        <w:rPr>
          <w:rtl w:val="1"/>
        </w:rPr>
        <w:t xml:space="preserve">چشم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انداز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انتظارات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فناوری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مصنوعی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ادغام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Web</w:t>
      </w:r>
      <w:r w:rsidDel="00000000" w:rsidR="00000000" w:rsidRPr="00000000">
        <w:rPr>
          <w:sz w:val="28"/>
          <w:szCs w:val="28"/>
          <w:rtl w:val="0"/>
        </w:rPr>
        <w:t xml:space="preserve">3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یافت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پروژه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Bitgrit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دموکراتیزه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مصنوعی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تلاشی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فناوری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محسوب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ntz5te7u90v2" w:id="10"/>
      <w:bookmarkEnd w:id="10"/>
      <w:r w:rsidDel="00000000" w:rsidR="00000000" w:rsidRPr="00000000">
        <w:rPr>
          <w:rtl w:val="1"/>
        </w:rPr>
        <w:t xml:space="preserve">خلاصه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BGR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Bitgrit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پتانسیل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بزرگی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آینده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Web</w:t>
      </w:r>
      <w:r w:rsidDel="00000000" w:rsidR="00000000" w:rsidRPr="00000000">
        <w:rPr>
          <w:sz w:val="28"/>
          <w:szCs w:val="28"/>
          <w:rtl w:val="0"/>
        </w:rPr>
        <w:t xml:space="preserve">3×</w:t>
      </w:r>
      <w:r w:rsidDel="00000000" w:rsidR="00000000" w:rsidRPr="00000000">
        <w:rPr>
          <w:sz w:val="28"/>
          <w:szCs w:val="28"/>
          <w:rtl w:val="0"/>
        </w:rPr>
        <w:t xml:space="preserve">AI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پلتفرمی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پشتیبانی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دموکراتیزه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مصنوعی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روشنی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توزیع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کانال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