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Web3×AI革命！Smart Pocket免费发放BGR（Bitgrit）代币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gae8ldrij1gx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简介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Pocket用户迎来了激动人心的消息！在Smart Pocket应用程序中将举行BGR（Bitgrit）代币的免费空投。这不仅仅是一次普通的代币派发，而是一个获得助推Web3×AI未来项目燃料的机会。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db7za9odzol0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BGR代币是什么？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BGR代币的主要用途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代币经济学与供应量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在Smart Pocket完成任务赚取奖励！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任务完成步骤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空投预期条件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事前准备建议——先获取$SP代币！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未来展望与期待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1188h7dkc87q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BGR代币是什么？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BGR（Bitgrit）代币是以“民主化AI”为目标的Web3×AI平台“bitgrit”的核心货币。该代币在Avalanche链上发行，并在CoinMarketCap上标记为Avalanche生态系统代币，吸引了广泛关注。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7fdvtltyvy58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BGR代币的主要用途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219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2192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BGR代币不仅是投机对象，还有多种实际用途：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AI竞赛的质押/报名费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竞赛奖励和社区贡献奖励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在工作板和AI市场中支付使用费用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未来参与项目治理的投票权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o647be2pdh9x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代币经济学与供应量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BGR代币的最大供应量设定为100亿枚。通过AI竞赛奖励和社区激励逐步释放，以防止突然的通货膨胀，保护持有者的长期价值。</w:t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wuqq20q27p74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在Smart Pocket完成任务赚取奖励！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在准备领取BGR代币空投之前，首先通过Smart Pocket应用参加合作任务，完成后可获得2000积分奖励。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bsp907hrnlaj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任务完成步骤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关注BGR官方X账户：</w:t>
        <w:br/>
        <w:t>- 启动Smart Pocket应用</w:t>
        <w:br/>
        <w:t>- 打开Earn标签</w:t>
        <w:br/>
        <w:t>- 点击Collab</w:t>
        <w:br/>
        <w:t>- 点击BGR的"Start"</w:t>
        <w:br/>
        <w:t>- 关注官方X账户</w:t>
        <w:br/>
        <w:t>- 返回应用并点击"Claim"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访问BGR官方网站：</w:t>
        <w:br/>
        <w:t>- 启动Smart Pocket应用</w:t>
        <w:br/>
        <w:t>- 打开Earn标签</w:t>
        <w:br/>
        <w:t>- 点击Collab</w:t>
        <w:br/>
        <w:t>- 点击GOLFIN官方网站的"Start"</w:t>
        <w:br/>
        <w:t>- 访问官方网页</w:t>
        <w:br/>
        <w:t>- 返回应用并点击"Claim"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qrt4m0r41pr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空投预期条件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目前官方尚未公布详细信息，但预计可能包括：</w:t>
        <w:br w:type="textWrapping"/>
        <w:t xml:space="preserve">- 持有$SP代币的用户将有较高资格</w:t>
        <w:br w:type="textWrapping"/>
        <w:t xml:space="preserve">- 快照可能在没有预告的情况下进行</w:t>
        <w:br w:type="textWrapping"/>
        <w:t xml:space="preserve">- 可能需要在Smart Pocket应用中领取操作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9oqfddumz8br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事前准备建议——先获取$SP代币！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要领取$SP代币空投，需事先在Smart Pocket应用中注册SOL地址。请参考以下链接了解注册方法：</w:t>
        <w:br w:type="textWrapping"/>
        <w:t xml:space="preserve">- SOL地址注册指南</w:t>
        <w:br w:type="textWrapping"/>
        <w:t xml:space="preserve">- Smart Pocket入门指南</w:t>
        <w:br w:type="textWrapping"/>
        <w:t xml:space="preserve">- 关于$SP代币的详细信息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7hdqufvynts" w:id="9"/>
      <w:bookmarkEnd w:id="9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未来展望与期待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AI技术的发展不断加速，与Web3的融合将愈加迅猛。像Bitgrit这样致力于民主化AI的项目，是面向未来社会实践的严肃努力。通过这次BGR代币空投，用户有机会参与这一激动人心的生态系统。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pfelsjwbduje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BGR（Bitgrit）代币有潜力塑造Web3×AI的未来。它支持一个推动AI民主化的平台，具备明确的实际用途，并将在Smart Pocket应用中空投。请通过官方渠道随时获取最新信息！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