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Succès du lancement de la fusée SpaceX×JAPAN DAO 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Une nouvelle étonnante 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Nous vous apportons une nouvelle incroyable !</w:t>
        <w:br w:type="textWrapping"/>
        <w:br w:type="textWrapping"/>
        <w:t xml:space="preserve">Non seulement le lancement de la fusée SpaceX×JAPAN DAO a été un grand succès, mais Smart Pocket a également mis en œuvre une initiative révolutionnaire. De manière stupéfiante, 1 % de l’offre totale de tokens $SP a été définitivement verrouillé dans l’espace 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Un exploit historique de JAPAN DAO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22 décembre 2024, la fusée Falcon 9 « Bandwagon-2 » a été lancée depuis la base spatiale de Vandenberg, en Californie, marquant une étape importante pour JAPAN DAO. Cette mission réussie a concrétisé les rêves des membres de JAPAN DAO.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compte à rebours réalisé sur le site de lancement de SpaceX a capté l’excitation et les émotions des deux dirigeants de JAPAN DAO, Yuda (@yudajapandao) et Daruman (@Daruman_JP). La vision des personnages japonais s’envolant dans l’espace a été un moment historique.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 moment émouvant a été enregistré et peut être écouté sur X Space via le lien suivant :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Vous pouvez également regarder le lancement de la fusée sur YouTube via le lien suivant :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Une première mondiale : 1 % des tokens $SP définitivement verrouillés dans l’espace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nouvelle incroyable annoncée lors de cette mission est que Smart Pocket a envoyé 1 % de l’offre totale de tokens $SP dans l’espace, où ils seront définitivement verrouillés. En stockant cette part de tokens dans l’espace, elle restera inaccessible pour toujours.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Détails de la mission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 de la mission : Smart Pocket Space Mission</w:t>
        <w:br w:type="textWrapping"/>
        <w:t xml:space="preserve">Nom de la fusée : Bandwagon-2</w:t>
        <w:br w:type="textWrapping"/>
        <w:t xml:space="preserve">Date de lancement : 22 décembre 2024</w:t>
        <w:br w:type="textWrapping"/>
        <w:t xml:space="preserve">Charge utile : 1 % de l’offre totale de tokens $SP (verrouillage permanent)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 verrouillage permanent est une initiative rare dans l’industrie des cryptomonnaies. Elle ajuste non seulement l’offre, mais renforce également la valeur à long terme du projet.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Signification historique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Valeur des NFT spatiaux : Les NFT liés à JAPAN DAO ont acquis un statut rare de « NFT de l’espace ». D’autres projets, comme des airdrops spatiaux, sont prévus.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Verrouillage permanent des tokens : En verrouillant définitivement 1 % de l’offre totale, la rareté des tokens $SP augmente, ce qui pourrait renforcer la valeur à long terme du projet.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Une nouvelle ère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Cette initiative novatrice montre de nouvelles possibilités pour les projets Web3. Au-delà de l’émission de tokens, elle représente une étape pionnière dans la fusion de l’économie réelle avec la blockchain et le contrôle permanent de l’offre.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voyage de JAPAN DAO et Smart Pocket ne fait que commencer. Avec 1 % de leurs tokens désormais dans l’espace, ils ont franchi leur première étape vers une nouvelle ère.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Restez informés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officiel de JAPAN DAO 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officiel de Smart Pocket 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Site officiel de Smart Pocket 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officiel de Smart Pocket 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