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SpaceX×JAPAN DAO火箭發射成功！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令人振奮的新聞！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我們帶來令人驚訝的新聞！</w:t>
        <w:br w:type="textWrapping"/>
        <w:br w:type="textWrapping"/>
        <w:t xml:space="preserve">不僅SpaceX×JAPAN DAO的火箭發射取得了巨大成功，Smart Pocket還實施了一項突破性舉措。令人驚訝的是，總供應量1%的$SP代幣被永久鎖定在太空中！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DAO的歷史性成就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2024年12月22日，“Bandwagon-2”號獵鷹9號火箭從加州范登堡太空軍基地發射，標誌著JAPAN DAO的重要里程碑。這次成功的任務讓JAPAN DAO成員的夢想成為現實。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在SpaceX發射場進行的倒計時中，JAPAN DAO的兩位領導人Yuda (@yudajapandao)和Daruman (@Daruman_JP)的激動心情溢於言表。看到日本角色踏上太空之旅的景象，堪稱歷史性時刻。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這個難忘的時刻已在X Space上錄音，可以通過以下鏈接收聽：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您還可以通過以下YouTube鏈接觀看火箭發射：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世界首次：1%的$SP代幣永久鎖定在太空中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此次任務中宣布的突破性新聞是，Smart Pocket將總供應量1%的$SP代幣送入太空，並永久鎖定。通過將這些代幣存儲在外太空，它們將永遠無法被取回。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任務詳情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任務名稱：Smart Pocket Space Mission</w:t>
        <w:br w:type="textWrapping"/>
        <w:t xml:space="preserve">火箭名稱：Bandwagon-2</w:t>
        <w:br w:type="textWrapping"/>
        <w:t xml:space="preserve">發射日期：2024年12月22日</w:t>
        <w:br w:type="textWrapping"/>
        <w:t xml:space="preserve">載荷：總供應量1%的$SP代幣（永久鎖定）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這種永久鎖定在加密行業中極為罕見。這不僅調整了供應量，還增強了項目的長期價值。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歷史意義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太空NFT價值：與JAPAN DAO相關的NFT獲得了稀有的“太空NFT”地位。未來還計劃推出基於太空的空投等項目。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永久代幣鎖定：通過永久鎖定總供應量的1%，提高了$SP代幣的稀缺性，可能會促進項目的長期價值增長。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新時代的開啟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這一創新舉措展示了Web3項目的新可能性。它不僅僅是代幣發行，更是將現實經濟與區塊鏈融合並確保供應量永久控制的開創性步驟。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DAO和Smart Pocket的旅程才剛剛開始。隨著1%代幣進入太空，他們邁出了新時代的第一步。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保持更新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DAO官方X: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Pocket官方X: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Pocket官方網站: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