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JAPAN DAO官方LINE贴纸第一弹发布！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Smart Pocket的官方角色**Pokemy**的LINE贴纸终于登场了！🎉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32个可爱的Pokemy贴纸！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使用**32个可爱的Pokemy贴纸**，让您的LINE对话变得更加有趣！✨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第一弹有32种贴纸！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这次的LINE贴纸包中包含了多达**32种不同的表情**！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附带日常使用的日语台词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适用于各种场合的丰富表情设计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32种贴纸充分展现了Pokemy的魅力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点击此处下载▼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Pokemy是谁？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对于那些还不熟悉该角色的人，我们来做个介绍！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Pocket的受欢迎角色“Pokemy”推出了首款官方LINE贴纸！32个适合日常对话使用的贴纸，让您的LINE聊天变得更加有趣。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获取最新信息：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Pocket官网：[https://smapocke.com/](https://smapocke.com/)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Pocket官方Discord：[https://discord.com/invite/smartpocket](https://discord.com/invite/smartpocket)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DAO官网：[https://japandao.jp/](https://japandao.jp/)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DAO官方Discord：[https://discord.com/invite/japandao](https://discord.com/invite/japandao)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Pokemy官方X账号：[https://x.com/pockemys](https://x.com/pockemys)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